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6</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R3-24</w:t>
      </w:r>
      <w:r>
        <w:rPr>
          <w:rFonts w:hint="eastAsia" w:ascii="Times New Roman" w:hAnsi="Times New Roman" w:eastAsia="宋体"/>
          <w:b/>
          <w:sz w:val="28"/>
          <w:szCs w:val="28"/>
          <w:lang w:val="en-US" w:eastAsia="zh-CN"/>
        </w:rPr>
        <w:t>7646</w:t>
      </w:r>
      <w:bookmarkStart w:id="2" w:name="_GoBack"/>
      <w:bookmarkEnd w:id="2"/>
    </w:p>
    <w:p>
      <w:pPr>
        <w:pStyle w:val="37"/>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eastAsia="ko-KR"/>
        </w:rPr>
        <w:t>1</w:t>
      </w:r>
      <w:r>
        <w:rPr>
          <w:rFonts w:hint="eastAsia" w:ascii="Times New Roman" w:hAnsi="Times New Roman" w:eastAsia="宋体"/>
          <w:sz w:val="28"/>
          <w:szCs w:val="28"/>
          <w:lang w:val="en-US" w:eastAsia="zh-CN"/>
        </w:rPr>
        <w:t>8</w:t>
      </w:r>
      <w:r>
        <w:rPr>
          <w:rFonts w:hint="eastAsia" w:ascii="Times New Roman" w:hAnsi="Times New Roman" w:eastAsia="宋体"/>
          <w:sz w:val="28"/>
          <w:szCs w:val="28"/>
          <w:lang w:eastAsia="ko-KR"/>
        </w:rPr>
        <w:t>th – 2</w:t>
      </w:r>
      <w:r>
        <w:rPr>
          <w:rFonts w:hint="eastAsia" w:ascii="Times New Roman" w:hAnsi="Times New Roman" w:eastAsia="宋体"/>
          <w:sz w:val="28"/>
          <w:szCs w:val="28"/>
          <w:lang w:val="en-US" w:eastAsia="zh-CN"/>
        </w:rPr>
        <w:t>2</w:t>
      </w:r>
      <w:r>
        <w:rPr>
          <w:rFonts w:hint="eastAsia" w:ascii="Times New Roman" w:hAnsi="Times New Roman" w:eastAsia="宋体"/>
          <w:sz w:val="28"/>
          <w:szCs w:val="28"/>
          <w:lang w:eastAsia="ko-KR"/>
        </w:rPr>
        <w:t xml:space="preserve">th </w:t>
      </w:r>
      <w:r>
        <w:rPr>
          <w:rFonts w:hint="eastAsia" w:ascii="Times New Roman" w:hAnsi="Times New Roman" w:eastAsia="宋体"/>
          <w:sz w:val="28"/>
          <w:szCs w:val="28"/>
          <w:lang w:val="en-US" w:eastAsia="zh-CN"/>
        </w:rPr>
        <w:t>Nov</w:t>
      </w:r>
      <w:r>
        <w:rPr>
          <w:rFonts w:hint="eastAsia" w:ascii="Times New Roman" w:hAnsi="Times New Roman" w:eastAsia="宋体"/>
          <w:sz w:val="28"/>
          <w:szCs w:val="28"/>
          <w:lang w:eastAsia="ko-KR"/>
        </w:rPr>
        <w:t xml:space="preserve"> 2024</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Orlando, </w:t>
      </w:r>
      <w:r>
        <w:rPr>
          <w:rFonts w:hint="eastAsia" w:ascii="Times New Roman" w:hAnsi="Times New Roman" w:eastAsia="宋体"/>
          <w:sz w:val="28"/>
          <w:szCs w:val="28"/>
          <w:lang w:val="en-US" w:eastAsia="zh-CN"/>
        </w:rPr>
        <w:t>USA</w:t>
      </w:r>
    </w:p>
    <w:p>
      <w:pPr>
        <w:pStyle w:val="37"/>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10.3.1</w:t>
      </w:r>
    </w:p>
    <w:p>
      <w:pPr>
        <w:pStyle w:val="37"/>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w:t>
      </w:r>
      <w:r>
        <w:rPr>
          <w:rFonts w:hint="eastAsia" w:ascii="Times New Roman" w:hAnsi="Times New Roman" w:eastAsia="Arial Unicode MS"/>
          <w:szCs w:val="22"/>
          <w:lang w:val="en-US"/>
        </w:rPr>
        <w:t>/</w:t>
      </w:r>
      <w:r>
        <w:rPr>
          <w:rFonts w:ascii="Times New Roman" w:hAnsi="Times New Roman" w:eastAsia="Arial Unicode MS"/>
          <w:szCs w:val="22"/>
        </w:rPr>
        <w:t>MDT enhancements for NTN mobility</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6"/>
          <w:rFonts w:ascii="Times New Roman" w:hAnsi="Times New Roman"/>
          <w:sz w:val="21"/>
          <w:szCs w:val="21"/>
          <w:lang w:val="en-GB"/>
        </w:rPr>
      </w:pPr>
    </w:p>
    <w:p>
      <w:pPr>
        <w:rPr>
          <w:rStyle w:val="46"/>
          <w:rFonts w:ascii="Times New Roman" w:hAnsi="Times New Roman" w:eastAsia="宋体"/>
          <w:sz w:val="22"/>
        </w:rPr>
      </w:pPr>
      <w:r>
        <w:rPr>
          <w:rStyle w:val="46"/>
          <w:rFonts w:ascii="Times New Roman" w:hAnsi="Times New Roman"/>
          <w:sz w:val="21"/>
          <w:szCs w:val="21"/>
          <w:lang w:val="en-GB"/>
        </w:rPr>
        <w:t xml:space="preserve">This paper discusses </w:t>
      </w:r>
      <w:r>
        <w:rPr>
          <w:rStyle w:val="46"/>
          <w:rFonts w:ascii="Times New Roman" w:hAnsi="Times New Roman" w:eastAsia="等线"/>
          <w:sz w:val="21"/>
          <w:szCs w:val="21"/>
        </w:rPr>
        <w:t>the SON</w:t>
      </w:r>
      <w:r>
        <w:rPr>
          <w:rStyle w:val="46"/>
          <w:rFonts w:hint="eastAsia" w:ascii="Times New Roman" w:hAnsi="Times New Roman" w:eastAsia="等线"/>
          <w:sz w:val="21"/>
          <w:szCs w:val="21"/>
        </w:rPr>
        <w:t>/</w:t>
      </w:r>
      <w:r>
        <w:rPr>
          <w:rStyle w:val="46"/>
          <w:rFonts w:ascii="Times New Roman" w:hAnsi="Times New Roman" w:eastAsia="等线"/>
          <w:sz w:val="21"/>
          <w:szCs w:val="21"/>
        </w:rPr>
        <w:t>MDT enhancements for NTN mobility</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Condition Handover Optimization for NTN network</w:t>
      </w:r>
    </w:p>
    <w:p>
      <w:pPr>
        <w:pStyle w:val="4"/>
        <w:rPr>
          <w:rFonts w:ascii="Times New Roman" w:hAnsi="Times New Roman" w:cs="Times New Roman"/>
          <w:lang w:val="en-US"/>
        </w:rPr>
      </w:pPr>
      <w:r>
        <w:rPr>
          <w:rFonts w:ascii="Times New Roman" w:hAnsi="Times New Roman" w:cs="Times New Roman"/>
          <w:lang w:val="en-US"/>
        </w:rPr>
        <w:t xml:space="preserve"> Time-based CHO Optimization for NTN network</w:t>
      </w:r>
    </w:p>
    <w:p>
      <w:pPr>
        <w:rPr>
          <w:rFonts w:ascii="Times New Roman" w:hAnsi="Times New Roman"/>
          <w:lang w:val="en-US"/>
        </w:rPr>
      </w:pPr>
      <w:r>
        <w:rPr>
          <w:rFonts w:hint="eastAsia" w:ascii="Times New Roman" w:hAnsi="Times New Roman"/>
          <w:lang w:val="en-US"/>
        </w:rPr>
        <w:t>The time-based CHO will configure the t1-Threshold and the duration for the handover, and the UE will execute the handover during the configured time duration. Even if the handover is successful, and there is no radio link failure happened after the CHO, the CHO may also need to be optimized. The CHO may happen at the beginning of the t1-Threshold, or nearly at the end of the t1-Threshold + duration,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w:t>
      </w:r>
      <w:r>
        <w:rPr>
          <w:rFonts w:hint="eastAsia" w:ascii="Times New Roman" w:hAnsi="Times New Roman" w:eastAsia="等线"/>
          <w:b/>
          <w:sz w:val="22"/>
          <w:szCs w:val="22"/>
          <w:lang w:val="en-US" w:eastAsia="zh-CN"/>
        </w:rPr>
        <w:t xml:space="preserve"> 2</w:t>
      </w:r>
      <w:r>
        <w:rPr>
          <w:rFonts w:hint="eastAsia" w:ascii="Times New Roman" w:hAnsi="Times New Roman" w:eastAsia="等线"/>
          <w:b/>
          <w:sz w:val="22"/>
          <w:szCs w:val="22"/>
          <w:lang w:val="en-US"/>
        </w:rPr>
        <w:t>: The UE can record and report the handover time</w:t>
      </w:r>
      <w:r>
        <w:rPr>
          <w:rFonts w:hint="eastAsia" w:ascii="Times New Roman" w:hAnsi="Times New Roman" w:eastAsia="等线"/>
          <w:b/>
          <w:sz w:val="22"/>
          <w:szCs w:val="22"/>
          <w:lang w:val="en-US" w:eastAsia="zh-CN"/>
        </w:rPr>
        <w:t xml:space="preserve"> and </w:t>
      </w:r>
      <w:r>
        <w:rPr>
          <w:rFonts w:hint="eastAsia" w:ascii="Times New Roman" w:hAnsi="Times New Roman" w:eastAsia="等线"/>
          <w:b/>
          <w:sz w:val="22"/>
          <w:szCs w:val="22"/>
          <w:lang w:val="en-US"/>
        </w:rPr>
        <w:t>time-based CHO related information to the gNB when the condition for the UE to report the time-based CHO related information if satisfied.</w:t>
      </w:r>
    </w:p>
    <w:p>
      <w:pPr>
        <w:rPr>
          <w:rFonts w:hint="eastAsia" w:ascii="Times New Roman" w:hAnsi="Times New Roman" w:eastAsia="等线"/>
          <w:b/>
          <w:sz w:val="22"/>
          <w:szCs w:val="22"/>
          <w:lang w:val="en-US"/>
        </w:rPr>
      </w:pPr>
    </w:p>
    <w:p>
      <w:pPr>
        <w:rPr>
          <w:rFonts w:ascii="Times New Roman" w:hAnsi="Times New Roman"/>
          <w:lang w:val="en-US"/>
        </w:rPr>
      </w:pPr>
    </w:p>
    <w:p>
      <w:pPr>
        <w:pStyle w:val="4"/>
        <w:rPr>
          <w:rFonts w:ascii="Times New Roman" w:hAnsi="Times New Roman" w:cs="Times New Roman"/>
          <w:lang w:val="en-US"/>
        </w:rPr>
      </w:pPr>
      <w:r>
        <w:rPr>
          <w:rFonts w:ascii="Times New Roman" w:hAnsi="Times New Roman" w:cs="Times New Roman"/>
          <w:lang w:val="en-US"/>
        </w:rPr>
        <w:t xml:space="preserve"> </w:t>
      </w:r>
      <w:r>
        <w:rPr>
          <w:rFonts w:hint="eastAsia" w:ascii="Times New Roman" w:hAnsi="Times New Roman" w:cs="Times New Roman"/>
          <w:lang w:val="en-US"/>
        </w:rPr>
        <w:t>L</w:t>
      </w:r>
      <w:r>
        <w:rPr>
          <w:rFonts w:ascii="Times New Roman" w:hAnsi="Times New Roman" w:cs="Times New Roman"/>
          <w:lang w:val="en-US"/>
        </w:rPr>
        <w:t>ocation-based</w:t>
      </w:r>
      <w:r>
        <w:rPr>
          <w:rFonts w:hint="eastAsia" w:ascii="Times New Roman" w:hAnsi="Times New Roman" w:cs="Times New Roman"/>
          <w:lang w:val="en-US"/>
        </w:rPr>
        <w:t xml:space="preserve"> CHO</w:t>
      </w:r>
      <w:r>
        <w:rPr>
          <w:rFonts w:ascii="Times New Roman" w:hAnsi="Times New Roman" w:cs="Times New Roman"/>
          <w:lang w:val="en-US"/>
        </w:rPr>
        <w:t xml:space="preserve"> Optimization for NTN network</w:t>
      </w:r>
    </w:p>
    <w:p>
      <w:pPr>
        <w:rPr>
          <w:rFonts w:ascii="Times New Roman" w:hAnsi="Times New Roman"/>
          <w:lang w:val="en-US"/>
        </w:rPr>
      </w:pPr>
      <w:r>
        <w:rPr>
          <w:rFonts w:hint="eastAsia" w:ascii="Times New Roman" w:hAnsi="Times New Roman"/>
          <w:lang w:val="en-US"/>
        </w:rPr>
        <w:t xml:space="preserve">The </w:t>
      </w:r>
      <w:r>
        <w:rPr>
          <w:rFonts w:hint="eastAsia" w:ascii="Times New Roman" w:hAnsi="Times New Roman" w:eastAsia="宋体"/>
          <w:lang w:val="en-US" w:eastAsia="zh-CN"/>
        </w:rPr>
        <w:t>location</w:t>
      </w:r>
      <w:r>
        <w:rPr>
          <w:rFonts w:hint="eastAsia" w:ascii="Times New Roman" w:hAnsi="Times New Roman"/>
          <w:lang w:val="en-US"/>
        </w:rPr>
        <w:t xml:space="preserve">-based CHO will configure </w:t>
      </w:r>
      <w:r>
        <w:rPr>
          <w:rFonts w:hint="eastAsia" w:ascii="Times New Roman" w:hAnsi="Times New Roman"/>
          <w:lang w:val="en-US" w:eastAsia="zh-CN"/>
        </w:rPr>
        <w:t>location-based CHO condition</w:t>
      </w:r>
      <w:r>
        <w:rPr>
          <w:rFonts w:hint="eastAsia" w:ascii="Times New Roman" w:hAnsi="Times New Roman"/>
          <w:lang w:val="en-US"/>
        </w:rPr>
        <w:t xml:space="preserve"> for the handover, and the UE will execute the handover during the configured </w:t>
      </w:r>
      <w:r>
        <w:rPr>
          <w:rFonts w:hint="eastAsia" w:ascii="Times New Roman" w:hAnsi="Times New Roman" w:eastAsia="宋体"/>
          <w:lang w:val="en-US" w:eastAsia="zh-CN"/>
        </w:rPr>
        <w:t>condition</w:t>
      </w:r>
      <w:r>
        <w:rPr>
          <w:rFonts w:hint="eastAsia" w:ascii="Times New Roman" w:hAnsi="Times New Roman"/>
          <w:lang w:val="en-US"/>
        </w:rPr>
        <w:t>. Even if the handover is successful, and there is no radio link failure happened after the CHO, the CHO may also need to be optimized.</w:t>
      </w:r>
      <w:r>
        <w:rPr>
          <w:rFonts w:hint="eastAsia" w:ascii="Times New Roman" w:hAnsi="Times New Roman" w:eastAsia="宋体"/>
          <w:lang w:val="en-US" w:eastAsia="zh-CN"/>
        </w:rPr>
        <w:t xml:space="preserve"> </w:t>
      </w:r>
      <w:r>
        <w:rPr>
          <w:rFonts w:hint="eastAsia" w:ascii="Times New Roman" w:hAnsi="Times New Roman"/>
          <w:lang w:val="en-US"/>
        </w:rPr>
        <w:t xml:space="preserve">The CHO may happen </w:t>
      </w:r>
      <w:r>
        <w:rPr>
          <w:rFonts w:hint="eastAsia" w:ascii="Times New Roman" w:hAnsi="Times New Roman" w:eastAsia="宋体"/>
          <w:lang w:val="en-US" w:eastAsia="zh-CN"/>
        </w:rPr>
        <w:t>near the location</w:t>
      </w:r>
      <w:r>
        <w:rPr>
          <w:rFonts w:hint="eastAsia" w:ascii="Times New Roman" w:hAnsi="Times New Roman"/>
          <w:lang w:val="en-US"/>
        </w:rPr>
        <w:t xml:space="preserve"> of distanceThreshFromReference1</w:t>
      </w:r>
      <w:r>
        <w:rPr>
          <w:rFonts w:hint="eastAsia" w:ascii="Times New Roman" w:hAnsi="Times New Roman" w:eastAsia="宋体"/>
          <w:lang w:val="en-US" w:eastAsia="zh-CN"/>
        </w:rPr>
        <w:t xml:space="preserve"> or distanceThreshFromReference2</w:t>
      </w:r>
      <w:r>
        <w:rPr>
          <w:rFonts w:hint="eastAsia" w:ascii="Times New Roman" w:hAnsi="Times New Roman"/>
          <w:lang w:val="en-US"/>
        </w:rPr>
        <w:t>,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hint="default" w:ascii="Times New Roman" w:hAnsi="Times New Roman" w:eastAsia="宋体"/>
          <w:b/>
          <w:sz w:val="22"/>
          <w:szCs w:val="22"/>
          <w:lang w:val="en-US" w:eastAsia="zh-CN"/>
        </w:rPr>
      </w:pP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 if satisfied.</w:t>
      </w:r>
    </w:p>
    <w:p>
      <w:pPr>
        <w:rPr>
          <w:rFonts w:ascii="Times New Roman" w:hAnsi="Times New Roman" w:eastAsia="等线"/>
          <w:bCs/>
          <w:sz w:val="22"/>
          <w:szCs w:val="22"/>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Measurement Enhancement for NTN Network</w:t>
      </w:r>
      <w:r>
        <w:rPr>
          <w:rFonts w:hint="eastAsia" w:ascii="Times New Roman" w:hAnsi="Times New Roman" w:cs="Times New Roman"/>
          <w:lang w:val="en-US"/>
        </w:rPr>
        <w:t xml:space="preserve"> </w:t>
      </w:r>
    </w:p>
    <w:p>
      <w:pPr>
        <w:jc w:val="left"/>
        <w:rPr>
          <w:rFonts w:hint="eastAsia" w:ascii="Times New Roman" w:hAnsi="Times New Roman" w:eastAsia="等线"/>
          <w:lang w:val="en-US" w:eastAsia="zh-CN"/>
        </w:rPr>
      </w:pPr>
      <w:r>
        <w:rPr>
          <w:rFonts w:hint="eastAsia" w:ascii="Times New Roman" w:hAnsi="Times New Roman" w:eastAsia="等线"/>
          <w:lang w:val="en-US" w:eastAsia="zh-CN"/>
        </w:rPr>
        <w:t>In RAN3#125bis meeting, there is the following FFS: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jc w:val="left"/>
              <w:rPr>
                <w:rFonts w:hint="default" w:ascii="Times New Roman" w:hAnsi="Times New Roman" w:eastAsia="等线"/>
                <w:vertAlign w:val="baseline"/>
                <w:lang w:val="en-US" w:eastAsia="zh-CN"/>
              </w:rPr>
            </w:pPr>
            <w:r>
              <w:rPr>
                <w:rFonts w:ascii="Calibri" w:hAnsi="Calibri" w:cs="Calibri"/>
                <w:b/>
                <w:color w:val="0000FF"/>
                <w:sz w:val="18"/>
                <w:szCs w:val="20"/>
              </w:rPr>
              <w:t>Introduce a geographical area (a reference location plus a radius) as the area scope for MDT or a mapped cell ID list?</w:t>
            </w:r>
          </w:p>
        </w:tc>
      </w:tr>
    </w:tbl>
    <w:p>
      <w:pPr>
        <w:jc w:val="left"/>
        <w:rPr>
          <w:rFonts w:hint="default" w:ascii="Times New Roman" w:hAnsi="Times New Roman" w:eastAsia="等线"/>
          <w:lang w:val="en-US" w:eastAsia="zh-CN"/>
        </w:rPr>
      </w:pPr>
    </w:p>
    <w:p>
      <w:pPr>
        <w:jc w:val="left"/>
        <w:rPr>
          <w:rFonts w:ascii="Times New Roman" w:hAnsi="Times New Roman" w:eastAsia="等线"/>
          <w:bCs/>
          <w:sz w:val="22"/>
          <w:szCs w:val="22"/>
          <w:lang w:val="en-US"/>
        </w:rPr>
      </w:pPr>
      <w:r>
        <w:rPr>
          <w:rFonts w:ascii="Times New Roman" w:hAnsi="Times New Roman" w:eastAsia="等线"/>
          <w:lang w:val="en-US"/>
        </w:rPr>
        <w:t>The UE in NTN network</w:t>
      </w:r>
      <w:r>
        <w:rPr>
          <w:rFonts w:hint="eastAsia" w:ascii="Times New Roman" w:hAnsi="Times New Roman" w:eastAsia="等线"/>
          <w:lang w:val="en-US"/>
        </w:rPr>
        <w:t xml:space="preserve"> can support mobility in RRC IDLE/INACTIVE states, and can support CHO in RRC CONNECTED state</w:t>
      </w:r>
      <w:r>
        <w:rPr>
          <w:rFonts w:ascii="Times New Roman" w:hAnsi="Times New Roman" w:eastAsia="等线"/>
          <w:bCs/>
          <w:sz w:val="22"/>
          <w:szCs w:val="22"/>
          <w:lang w:val="en-US"/>
        </w:rPr>
        <w:t>.</w:t>
      </w:r>
    </w:p>
    <w:p>
      <w:pPr>
        <w:jc w:val="left"/>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 xml:space="preserve">For UE in </w:t>
      </w:r>
      <w:r>
        <w:rPr>
          <w:rFonts w:hint="eastAsia" w:ascii="Times New Roman" w:hAnsi="Times New Roman" w:eastAsia="等线"/>
          <w:lang w:val="en-US"/>
        </w:rPr>
        <w:t>RRC IDLE/INACTIVE states, t</w:t>
      </w:r>
      <w:r>
        <w:rPr>
          <w:rFonts w:hint="eastAsia" w:ascii="Times New Roman" w:hAnsi="Times New Roman" w:eastAsia="等线"/>
          <w:bCs/>
          <w:sz w:val="22"/>
          <w:szCs w:val="22"/>
          <w:lang w:val="en-US"/>
        </w:rPr>
        <w:t>he network will configure the reference location and the moving reference location to UE via SIB19.</w:t>
      </w:r>
      <w:r>
        <w:rPr>
          <w:rFonts w:ascii="Times New Roman" w:hAnsi="Times New Roman" w:eastAsia="等线"/>
          <w:bCs/>
          <w:sz w:val="22"/>
          <w:szCs w:val="22"/>
          <w:lang w:val="en-US"/>
        </w:rPr>
        <w:t xml:space="preserve"> </w:t>
      </w:r>
      <w:r>
        <w:rPr>
          <w:rFonts w:hint="eastAsia" w:ascii="Times New Roman" w:hAnsi="Times New Roman" w:eastAsia="等线"/>
          <w:bCs/>
          <w:sz w:val="22"/>
          <w:szCs w:val="22"/>
          <w:lang w:val="en-US"/>
        </w:rPr>
        <w:t>UE will execute the cell re-selection according to the reference location and the moving reference location configured by the network.</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If distance Thresh and reference Location are broadcasted in SIB19, and if UE supports location-based measurement initiation for NTN quasi-Earth-fixed system and has obtained its location information, the UE will check the distance between UE and the serving cell reference location, if the reference Location is shorter than distance Thresh, the UE may not perform intra-frequency measurements; otherwise, the UE shall perform intra-frequency measurements.</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If distance Thresh and moving Reference Location are broadcasted in SIB19, and if UE supports location-based measurement initiation for NTN Earth-moving system and has obtained its location information, the UE will check the distance between UE's location and the serving cell reference location determined based on moving Reference Location is shorter than distance Thresh, the UE may not perform intra-frequency measurements; otherwise, the UE shall perform intra-frequency measurements.</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The UE will execute the cell re-selection after the measurement, and the reference location configuration is critical for the UE cell re-selection.</w:t>
      </w:r>
    </w:p>
    <w:p>
      <w:pPr>
        <w:jc w:val="left"/>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For UE in RRC CONNECTED state, the network can configure the location based CHO for UE, and the UE will execute the conditional handover when the condition configured by the network is satisfied.</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In the location based CHO configuration, t</w:t>
      </w:r>
      <w:r>
        <w:rPr>
          <w:rFonts w:hint="eastAsia" w:ascii="Times New Roman" w:hAnsi="Times New Roman" w:eastAsia="等线"/>
          <w:bCs/>
          <w:sz w:val="22"/>
          <w:szCs w:val="22"/>
          <w:lang w:val="en-US" w:eastAsia="en-US"/>
        </w:rPr>
        <w:t>he referenceLocation1 is associated to serving cell and referenceLocation2 is associated to candidate target cell.</w:t>
      </w:r>
      <w:r>
        <w:rPr>
          <w:rFonts w:hint="eastAsia" w:ascii="Times New Roman" w:hAnsi="Times New Roman" w:eastAsia="等线"/>
          <w:bCs/>
          <w:sz w:val="22"/>
          <w:szCs w:val="22"/>
          <w:lang w:val="en-US"/>
        </w:rPr>
        <w:t xml:space="preserve"> When the distance from a fixed reference location configured with referenceLocation1 or referenceLocation2 or a moving reference location determined by the UE based on referenceLocation1 or referenceLocation2 satisfy the configured threshold, the UE will execute the conditional handover.</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The reference location configuration is critical for the UE to execute cell re-selection and handover, and how to configure the reference location and the distance threshold for UE and reference location relies on the network deployment for NTN network. When the reference location and the distance threshold are not configured properly, there will be coverage hole or too much overlap coverage, </w:t>
      </w:r>
      <w:r>
        <w:rPr>
          <w:rFonts w:ascii="Times New Roman" w:hAnsi="Times New Roman" w:eastAsia="等线"/>
          <w:bCs/>
          <w:sz w:val="22"/>
          <w:szCs w:val="22"/>
          <w:lang w:val="en-US"/>
        </w:rPr>
        <w:t>which</w:t>
      </w:r>
      <w:r>
        <w:rPr>
          <w:rFonts w:hint="eastAsia" w:ascii="Times New Roman" w:hAnsi="Times New Roman" w:eastAsia="等线"/>
          <w:bCs/>
          <w:sz w:val="22"/>
          <w:szCs w:val="22"/>
          <w:lang w:val="en-US"/>
        </w:rPr>
        <w:t xml:space="preserve"> will lead to UE handover fail or unnecessary measurements for UE. The reference location and distance threshold configuration need to be optimized according to the measurements based on the reference location.</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The reference location and distance threshold configuration need to be optimized for UE cell re-selection and CHO.</w:t>
      </w:r>
    </w:p>
    <w:p>
      <w:pPr>
        <w:jc w:val="left"/>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For the cell re-selection and CHO case, the distance between the reference location is the critical judgment parameters according the condition configured by the gNB. How to optimize the configuration for cell re-selection and CHO relies on the measurements of the reference signal when the cell re-selection and CHO happen. The MDT measurement can be used for the measurements of the reference signal for certain distance to the reference point, and the reference point can be the reference point configured or will be configured for the cell re-selection and CHO. There are two scenarios for the use of the MDT configuration configured according to the reference point:</w:t>
      </w:r>
    </w:p>
    <w:p>
      <w:pPr>
        <w:jc w:val="left"/>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Case 1: Because the large coverage of the NTN cell, only the edge of the cell need to be measured for the NTN network to optimize the CHO and cell re-selection configuration.</w:t>
      </w:r>
    </w:p>
    <w:p>
      <w:pPr>
        <w:jc w:val="left"/>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Case 2: The NTN cell may cover two countries, or operated by different operators, and the MDT measurement should be executed in part of the areas.</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Introduce a geographical area (a reference location plus a radius) as the area scope for MDT.</w:t>
      </w: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w:t>
      </w:r>
      <w:r>
        <w:rPr>
          <w:rFonts w:hint="eastAsia" w:ascii="Times New Roman" w:hAnsi="Times New Roman" w:eastAsia="等线"/>
          <w:b/>
          <w:sz w:val="22"/>
          <w:szCs w:val="22"/>
          <w:lang w:val="en-US" w:eastAsia="zh-CN"/>
        </w:rPr>
        <w:t xml:space="preserve"> 2</w:t>
      </w:r>
      <w:r>
        <w:rPr>
          <w:rFonts w:hint="eastAsia" w:ascii="Times New Roman" w:hAnsi="Times New Roman" w:eastAsia="等线"/>
          <w:b/>
          <w:sz w:val="22"/>
          <w:szCs w:val="22"/>
          <w:lang w:val="en-US"/>
        </w:rPr>
        <w:t>: The UE can record and report the handover time</w:t>
      </w:r>
      <w:r>
        <w:rPr>
          <w:rFonts w:hint="eastAsia" w:ascii="Times New Roman" w:hAnsi="Times New Roman" w:eastAsia="等线"/>
          <w:b/>
          <w:sz w:val="22"/>
          <w:szCs w:val="22"/>
          <w:lang w:val="en-US" w:eastAsia="zh-CN"/>
        </w:rPr>
        <w:t xml:space="preserve"> and </w:t>
      </w:r>
      <w:r>
        <w:rPr>
          <w:rFonts w:hint="eastAsia" w:ascii="Times New Roman" w:hAnsi="Times New Roman" w:eastAsia="等线"/>
          <w:b/>
          <w:sz w:val="22"/>
          <w:szCs w:val="22"/>
          <w:lang w:val="en-US"/>
        </w:rPr>
        <w:t>time-based CHO related information to the gNB when the condition for the UE to report the time-based CHO related information if satisfied.</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 if satisfied.</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The reference location and distance threshold configuration need to be optimized for UE cell re-selection and CHO.</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Introduce a geographical area (a reference location plus a radius) as the area scope for MDT.</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MS Gothic"/>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8"/>
        </w:pPr>
        <w:r>
          <w:fldChar w:fldCharType="begin"/>
        </w:r>
        <w:r>
          <w:instrText xml:space="preserve"> PAGE   \* MERGEFORMAT </w:instrText>
        </w:r>
        <w:r>
          <w:fldChar w:fldCharType="separate"/>
        </w:r>
        <w:r>
          <w:t>6</w:t>
        </w:r>
        <w:r>
          <w:fldChar w:fldCharType="end"/>
        </w:r>
      </w:p>
    </w:sdtContent>
  </w:sdt>
  <w:p>
    <w:pPr>
      <w:pStyle w:val="18"/>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7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72"/>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599"/>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EE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757"/>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19B"/>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8B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8E"/>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86"/>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13"/>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88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04DC"/>
    <w:rsid w:val="0112562C"/>
    <w:rsid w:val="012B557D"/>
    <w:rsid w:val="029F73E5"/>
    <w:rsid w:val="02AD6001"/>
    <w:rsid w:val="047658C1"/>
    <w:rsid w:val="05C173E2"/>
    <w:rsid w:val="06343D3A"/>
    <w:rsid w:val="0637581D"/>
    <w:rsid w:val="06D95A30"/>
    <w:rsid w:val="06DA77A3"/>
    <w:rsid w:val="07A405F8"/>
    <w:rsid w:val="08327D56"/>
    <w:rsid w:val="09280C53"/>
    <w:rsid w:val="093667F2"/>
    <w:rsid w:val="09542584"/>
    <w:rsid w:val="09754B87"/>
    <w:rsid w:val="09D72C99"/>
    <w:rsid w:val="0A515634"/>
    <w:rsid w:val="0A6708C6"/>
    <w:rsid w:val="0B5F6E5D"/>
    <w:rsid w:val="0BD95AE1"/>
    <w:rsid w:val="0C167197"/>
    <w:rsid w:val="0C1C61E1"/>
    <w:rsid w:val="0D9D1A98"/>
    <w:rsid w:val="0E016BCE"/>
    <w:rsid w:val="0ECF5841"/>
    <w:rsid w:val="0F0D3C1D"/>
    <w:rsid w:val="0F525467"/>
    <w:rsid w:val="0F8B024A"/>
    <w:rsid w:val="10765DAF"/>
    <w:rsid w:val="114E554D"/>
    <w:rsid w:val="12B23BCF"/>
    <w:rsid w:val="12B45C75"/>
    <w:rsid w:val="12EA0D64"/>
    <w:rsid w:val="13196509"/>
    <w:rsid w:val="13392E6D"/>
    <w:rsid w:val="141041EA"/>
    <w:rsid w:val="144C30DB"/>
    <w:rsid w:val="14576AE2"/>
    <w:rsid w:val="14764DB5"/>
    <w:rsid w:val="14903489"/>
    <w:rsid w:val="14F252D8"/>
    <w:rsid w:val="1566708C"/>
    <w:rsid w:val="15DF37C9"/>
    <w:rsid w:val="176743D6"/>
    <w:rsid w:val="17A44BF8"/>
    <w:rsid w:val="181165A8"/>
    <w:rsid w:val="18650326"/>
    <w:rsid w:val="18864252"/>
    <w:rsid w:val="195F468B"/>
    <w:rsid w:val="197A336A"/>
    <w:rsid w:val="19E57B15"/>
    <w:rsid w:val="19E71B2E"/>
    <w:rsid w:val="1A134E88"/>
    <w:rsid w:val="1A5D4B06"/>
    <w:rsid w:val="1B0061FE"/>
    <w:rsid w:val="1B245BD9"/>
    <w:rsid w:val="1B545DD1"/>
    <w:rsid w:val="1C1E5D3E"/>
    <w:rsid w:val="1C2516BD"/>
    <w:rsid w:val="1C96690B"/>
    <w:rsid w:val="1CDF3A25"/>
    <w:rsid w:val="1D4961E3"/>
    <w:rsid w:val="1D853A61"/>
    <w:rsid w:val="1DA71FEA"/>
    <w:rsid w:val="1E02135B"/>
    <w:rsid w:val="1EF4547D"/>
    <w:rsid w:val="1F6F52B2"/>
    <w:rsid w:val="1F8B4261"/>
    <w:rsid w:val="1F9B7FFA"/>
    <w:rsid w:val="2014062E"/>
    <w:rsid w:val="20736888"/>
    <w:rsid w:val="219A5455"/>
    <w:rsid w:val="21C65381"/>
    <w:rsid w:val="22C20E17"/>
    <w:rsid w:val="23917DB2"/>
    <w:rsid w:val="23C925DD"/>
    <w:rsid w:val="24291700"/>
    <w:rsid w:val="247F06C6"/>
    <w:rsid w:val="24E56C29"/>
    <w:rsid w:val="25474356"/>
    <w:rsid w:val="264A3505"/>
    <w:rsid w:val="27032E99"/>
    <w:rsid w:val="27DF4678"/>
    <w:rsid w:val="28882F1E"/>
    <w:rsid w:val="295419DA"/>
    <w:rsid w:val="2A742F48"/>
    <w:rsid w:val="2A947DE8"/>
    <w:rsid w:val="2B066FED"/>
    <w:rsid w:val="2B345733"/>
    <w:rsid w:val="2B3F72B2"/>
    <w:rsid w:val="2B4F306B"/>
    <w:rsid w:val="2C2A441E"/>
    <w:rsid w:val="2CE03230"/>
    <w:rsid w:val="2CE772AC"/>
    <w:rsid w:val="2D6064CB"/>
    <w:rsid w:val="2DC34503"/>
    <w:rsid w:val="2E0F14FA"/>
    <w:rsid w:val="2E6D0438"/>
    <w:rsid w:val="2F6621DF"/>
    <w:rsid w:val="30051A6D"/>
    <w:rsid w:val="303710CE"/>
    <w:rsid w:val="30396A8B"/>
    <w:rsid w:val="30761D31"/>
    <w:rsid w:val="308568A9"/>
    <w:rsid w:val="30975B8A"/>
    <w:rsid w:val="30BE3A29"/>
    <w:rsid w:val="31725574"/>
    <w:rsid w:val="31EC2B3A"/>
    <w:rsid w:val="32491D2C"/>
    <w:rsid w:val="33763029"/>
    <w:rsid w:val="33903E05"/>
    <w:rsid w:val="33F610A2"/>
    <w:rsid w:val="34C07321"/>
    <w:rsid w:val="357339D9"/>
    <w:rsid w:val="35A10BB2"/>
    <w:rsid w:val="36273A23"/>
    <w:rsid w:val="36310C28"/>
    <w:rsid w:val="368461D9"/>
    <w:rsid w:val="376A5776"/>
    <w:rsid w:val="38C9453B"/>
    <w:rsid w:val="3AE31128"/>
    <w:rsid w:val="3BB67D8A"/>
    <w:rsid w:val="3C9669FD"/>
    <w:rsid w:val="3CA45F55"/>
    <w:rsid w:val="3CE90899"/>
    <w:rsid w:val="3CED5BAF"/>
    <w:rsid w:val="3D0A362A"/>
    <w:rsid w:val="3D1614A1"/>
    <w:rsid w:val="3D38754C"/>
    <w:rsid w:val="3E5759FF"/>
    <w:rsid w:val="3ED734A6"/>
    <w:rsid w:val="3F5546BC"/>
    <w:rsid w:val="402D038F"/>
    <w:rsid w:val="42012F38"/>
    <w:rsid w:val="422C2522"/>
    <w:rsid w:val="42AC253D"/>
    <w:rsid w:val="43266FB8"/>
    <w:rsid w:val="434137C7"/>
    <w:rsid w:val="436E5A44"/>
    <w:rsid w:val="43AC0714"/>
    <w:rsid w:val="44EA1B73"/>
    <w:rsid w:val="45E5452A"/>
    <w:rsid w:val="467A24AA"/>
    <w:rsid w:val="46A86D90"/>
    <w:rsid w:val="46D90081"/>
    <w:rsid w:val="4701694A"/>
    <w:rsid w:val="47275B26"/>
    <w:rsid w:val="47B36DD3"/>
    <w:rsid w:val="485D03D4"/>
    <w:rsid w:val="48A20BD5"/>
    <w:rsid w:val="48C63DF7"/>
    <w:rsid w:val="4A211593"/>
    <w:rsid w:val="4A380165"/>
    <w:rsid w:val="4C1134F9"/>
    <w:rsid w:val="4C7B6F8F"/>
    <w:rsid w:val="4C9674B8"/>
    <w:rsid w:val="4D7467B7"/>
    <w:rsid w:val="4D833A88"/>
    <w:rsid w:val="4E0C3F18"/>
    <w:rsid w:val="4E89472F"/>
    <w:rsid w:val="4EBC6B68"/>
    <w:rsid w:val="4F71072F"/>
    <w:rsid w:val="4FAD5B31"/>
    <w:rsid w:val="50BD3C7B"/>
    <w:rsid w:val="523773C7"/>
    <w:rsid w:val="526367E1"/>
    <w:rsid w:val="53AB0651"/>
    <w:rsid w:val="545123F3"/>
    <w:rsid w:val="54983290"/>
    <w:rsid w:val="55A8352D"/>
    <w:rsid w:val="5638192A"/>
    <w:rsid w:val="574122DC"/>
    <w:rsid w:val="576D087E"/>
    <w:rsid w:val="576F342B"/>
    <w:rsid w:val="577069D1"/>
    <w:rsid w:val="57835EA0"/>
    <w:rsid w:val="58E82118"/>
    <w:rsid w:val="596C02F9"/>
    <w:rsid w:val="59BC4ED0"/>
    <w:rsid w:val="59D26DFF"/>
    <w:rsid w:val="5AEC74F8"/>
    <w:rsid w:val="5B7079CB"/>
    <w:rsid w:val="5BB75007"/>
    <w:rsid w:val="5BB869BF"/>
    <w:rsid w:val="5C007DBB"/>
    <w:rsid w:val="5C7143C6"/>
    <w:rsid w:val="5C89106A"/>
    <w:rsid w:val="5CC8203E"/>
    <w:rsid w:val="5D5C1E8F"/>
    <w:rsid w:val="5D956F8F"/>
    <w:rsid w:val="5DF77DE0"/>
    <w:rsid w:val="5E4A6AD5"/>
    <w:rsid w:val="5EFC2F85"/>
    <w:rsid w:val="6045177F"/>
    <w:rsid w:val="605807A0"/>
    <w:rsid w:val="606C0263"/>
    <w:rsid w:val="60A93A22"/>
    <w:rsid w:val="60C3026A"/>
    <w:rsid w:val="61697F23"/>
    <w:rsid w:val="61A05944"/>
    <w:rsid w:val="629C6943"/>
    <w:rsid w:val="629F20B6"/>
    <w:rsid w:val="62A81BE8"/>
    <w:rsid w:val="62B870A2"/>
    <w:rsid w:val="638C4A5F"/>
    <w:rsid w:val="639221EC"/>
    <w:rsid w:val="639A253E"/>
    <w:rsid w:val="660C196D"/>
    <w:rsid w:val="6648015B"/>
    <w:rsid w:val="66BD4EB0"/>
    <w:rsid w:val="67377D9D"/>
    <w:rsid w:val="676A48B2"/>
    <w:rsid w:val="67B54588"/>
    <w:rsid w:val="68447078"/>
    <w:rsid w:val="690C40F8"/>
    <w:rsid w:val="69862E6A"/>
    <w:rsid w:val="69A17C70"/>
    <w:rsid w:val="69B47A66"/>
    <w:rsid w:val="69FA2796"/>
    <w:rsid w:val="6AB71C62"/>
    <w:rsid w:val="6B046F2A"/>
    <w:rsid w:val="6B215468"/>
    <w:rsid w:val="6B380F1E"/>
    <w:rsid w:val="6BE50B5D"/>
    <w:rsid w:val="6BF46DFE"/>
    <w:rsid w:val="6C6F6E6F"/>
    <w:rsid w:val="6CC668DB"/>
    <w:rsid w:val="6CEE7C83"/>
    <w:rsid w:val="6D2677FC"/>
    <w:rsid w:val="6D78120A"/>
    <w:rsid w:val="6DB11FE5"/>
    <w:rsid w:val="6E6F0038"/>
    <w:rsid w:val="6EE451C4"/>
    <w:rsid w:val="6FA50228"/>
    <w:rsid w:val="6FB1567A"/>
    <w:rsid w:val="6FB3012E"/>
    <w:rsid w:val="6FBD2ED4"/>
    <w:rsid w:val="6FDB386D"/>
    <w:rsid w:val="708E3A22"/>
    <w:rsid w:val="70AC7FE9"/>
    <w:rsid w:val="70B043B6"/>
    <w:rsid w:val="711E0693"/>
    <w:rsid w:val="71495CC8"/>
    <w:rsid w:val="72374BF5"/>
    <w:rsid w:val="729D729D"/>
    <w:rsid w:val="73777B6B"/>
    <w:rsid w:val="73E71E91"/>
    <w:rsid w:val="74094628"/>
    <w:rsid w:val="74887764"/>
    <w:rsid w:val="74D63C4F"/>
    <w:rsid w:val="75B37F8A"/>
    <w:rsid w:val="75C62219"/>
    <w:rsid w:val="76B3299C"/>
    <w:rsid w:val="76D7666E"/>
    <w:rsid w:val="76F21588"/>
    <w:rsid w:val="775F4455"/>
    <w:rsid w:val="78A4596C"/>
    <w:rsid w:val="791259C0"/>
    <w:rsid w:val="79891DD3"/>
    <w:rsid w:val="7B1A355F"/>
    <w:rsid w:val="7B362707"/>
    <w:rsid w:val="7B5E33BF"/>
    <w:rsid w:val="7B6B2747"/>
    <w:rsid w:val="7C0323A6"/>
    <w:rsid w:val="7CEE0A85"/>
    <w:rsid w:val="7D355BFB"/>
    <w:rsid w:val="7D5C0394"/>
    <w:rsid w:val="7D726ADF"/>
    <w:rsid w:val="7DB232C1"/>
    <w:rsid w:val="7DD615B1"/>
    <w:rsid w:val="7E28603C"/>
    <w:rsid w:val="7E36511A"/>
    <w:rsid w:val="7E8A5D41"/>
    <w:rsid w:val="7ED55D68"/>
    <w:rsid w:val="7EEA107E"/>
    <w:rsid w:val="7F016E7C"/>
    <w:rsid w:val="7F1C0FC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8"/>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4"/>
      <w:szCs w:val="24"/>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cs="Arial"/>
    </w:rPr>
  </w:style>
  <w:style w:type="paragraph" w:styleId="8">
    <w:name w:val="heading 7"/>
    <w:basedOn w:val="1"/>
    <w:next w:val="1"/>
    <w:link w:val="34"/>
    <w:qFormat/>
    <w:uiPriority w:val="0"/>
    <w:pPr>
      <w:keepNext/>
      <w:keepLines/>
      <w:numPr>
        <w:ilvl w:val="6"/>
        <w:numId w:val="1"/>
      </w:numPr>
      <w:spacing w:before="120"/>
      <w:outlineLvl w:val="6"/>
    </w:pPr>
    <w:rPr>
      <w:rFonts w:cs="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semiHidden/>
    <w:unhideWhenUsed/>
    <w:qFormat/>
    <w:uiPriority w:val="99"/>
    <w:pPr>
      <w:ind w:left="283" w:hanging="283"/>
      <w:contextualSpacing/>
    </w:pPr>
  </w:style>
  <w:style w:type="paragraph" w:styleId="14">
    <w:name w:val="caption"/>
    <w:next w:val="15"/>
    <w:link w:val="61"/>
    <w:qFormat/>
    <w:uiPriority w:val="0"/>
    <w:pPr>
      <w:spacing w:before="120" w:after="120"/>
      <w:ind w:left="2438" w:hanging="1134"/>
    </w:pPr>
    <w:rPr>
      <w:rFonts w:ascii="Arial" w:hAnsi="Arial" w:eastAsia="Times New Roman" w:cs="Times New Roman"/>
      <w:kern w:val="20"/>
      <w:lang w:val="en-US" w:eastAsia="en-US" w:bidi="ar-SA"/>
    </w:rPr>
  </w:style>
  <w:style w:type="paragraph" w:styleId="15">
    <w:name w:val="Body Text"/>
    <w:basedOn w:val="1"/>
    <w:link w:val="48"/>
    <w:semiHidden/>
    <w:unhideWhenUsed/>
    <w:qFormat/>
    <w:uiPriority w:val="99"/>
  </w:style>
  <w:style w:type="paragraph" w:styleId="16">
    <w:name w:val="annotation text"/>
    <w:basedOn w:val="1"/>
    <w:link w:val="39"/>
    <w:qFormat/>
    <w:uiPriority w:val="0"/>
  </w:style>
  <w:style w:type="paragraph" w:styleId="17">
    <w:name w:val="Balloon Text"/>
    <w:basedOn w:val="1"/>
    <w:link w:val="49"/>
    <w:semiHidden/>
    <w:unhideWhenUsed/>
    <w:qFormat/>
    <w:uiPriority w:val="99"/>
    <w:pPr>
      <w:spacing w:after="0"/>
    </w:pPr>
    <w:rPr>
      <w:rFonts w:ascii="Segoe UI" w:hAnsi="Segoe UI" w:cs="Segoe UI"/>
      <w:sz w:val="18"/>
      <w:szCs w:val="18"/>
    </w:rPr>
  </w:style>
  <w:style w:type="paragraph" w:styleId="18">
    <w:name w:val="footer"/>
    <w:basedOn w:val="19"/>
    <w:link w:val="38"/>
    <w:qFormat/>
    <w:uiPriority w:val="99"/>
    <w:pPr>
      <w:widowControl w:val="0"/>
      <w:tabs>
        <w:tab w:val="center" w:pos="4513"/>
        <w:tab w:val="right" w:pos="9026"/>
      </w:tabs>
      <w:jc w:val="center"/>
    </w:pPr>
    <w:rPr>
      <w:rFonts w:cs="Arial"/>
      <w:b/>
      <w:bCs/>
      <w:i/>
      <w:iCs/>
      <w:sz w:val="18"/>
      <w:szCs w:val="18"/>
      <w:lang w:val="en-US"/>
    </w:rPr>
  </w:style>
  <w:style w:type="paragraph" w:styleId="19">
    <w:name w:val="header"/>
    <w:basedOn w:val="1"/>
    <w:link w:val="47"/>
    <w:unhideWhenUsed/>
    <w:qFormat/>
    <w:uiPriority w:val="99"/>
    <w:pPr>
      <w:tabs>
        <w:tab w:val="center" w:pos="4513"/>
        <w:tab w:val="right" w:pos="9026"/>
      </w:tabs>
      <w:spacing w:after="0"/>
    </w:pPr>
  </w:style>
  <w:style w:type="paragraph" w:styleId="20">
    <w:name w:val="Normal (Web)"/>
    <w:basedOn w:val="1"/>
    <w:semiHidden/>
    <w:unhideWhenUsed/>
    <w:qFormat/>
    <w:uiPriority w:val="99"/>
    <w:pPr>
      <w:spacing w:beforeAutospacing="1" w:after="0" w:afterAutospacing="1"/>
      <w:jc w:val="left"/>
    </w:pPr>
    <w:rPr>
      <w:sz w:val="24"/>
      <w:lang w:val="en-US"/>
    </w:rPr>
  </w:style>
  <w:style w:type="paragraph" w:styleId="21">
    <w:name w:val="annotation subject"/>
    <w:basedOn w:val="16"/>
    <w:next w:val="16"/>
    <w:link w:val="50"/>
    <w:semiHidden/>
    <w:unhideWhenUsed/>
    <w:qFormat/>
    <w:uiPriority w:val="99"/>
    <w:rPr>
      <w:b/>
      <w:bCs/>
    </w:rPr>
  </w:style>
  <w:style w:type="table" w:styleId="23">
    <w:name w:val="Table Grid"/>
    <w:basedOn w:val="2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semiHidden/>
    <w:qFormat/>
    <w:uiPriority w:val="0"/>
  </w:style>
  <w:style w:type="character" w:styleId="26">
    <w:name w:val="Hyperlink"/>
    <w:qFormat/>
    <w:uiPriority w:val="99"/>
    <w:rPr>
      <w:color w:val="0000FF"/>
      <w:u w:val="single"/>
      <w:lang w:val="en-GB"/>
    </w:rPr>
  </w:style>
  <w:style w:type="character" w:styleId="27">
    <w:name w:val="annotation reference"/>
    <w:qFormat/>
    <w:uiPriority w:val="0"/>
    <w:rPr>
      <w:sz w:val="16"/>
      <w:szCs w:val="16"/>
    </w:rPr>
  </w:style>
  <w:style w:type="character" w:customStyle="1" w:styleId="28">
    <w:name w:val="标题 1 字符"/>
    <w:basedOn w:val="24"/>
    <w:link w:val="2"/>
    <w:qFormat/>
    <w:uiPriority w:val="0"/>
    <w:rPr>
      <w:rFonts w:ascii="Arial" w:hAnsi="Arial" w:eastAsia="Times New Roman" w:cs="Arial"/>
      <w:sz w:val="36"/>
      <w:szCs w:val="36"/>
      <w:lang w:val="en-GB" w:eastAsia="zh-CN"/>
    </w:rPr>
  </w:style>
  <w:style w:type="character" w:customStyle="1" w:styleId="29">
    <w:name w:val="标题 2 字符"/>
    <w:basedOn w:val="24"/>
    <w:link w:val="3"/>
    <w:qFormat/>
    <w:uiPriority w:val="0"/>
    <w:rPr>
      <w:rFonts w:ascii="Arial" w:hAnsi="Arial" w:eastAsia="Times New Roman" w:cs="Arial"/>
      <w:sz w:val="32"/>
      <w:szCs w:val="32"/>
      <w:lang w:val="en-GB" w:eastAsia="zh-CN"/>
    </w:rPr>
  </w:style>
  <w:style w:type="character" w:customStyle="1" w:styleId="30">
    <w:name w:val="标题 3 字符"/>
    <w:basedOn w:val="24"/>
    <w:link w:val="4"/>
    <w:qFormat/>
    <w:uiPriority w:val="0"/>
    <w:rPr>
      <w:rFonts w:ascii="Arial" w:hAnsi="Arial" w:eastAsia="Times New Roman" w:cs="Arial"/>
      <w:sz w:val="28"/>
      <w:szCs w:val="28"/>
      <w:lang w:val="en-GB" w:eastAsia="zh-CN"/>
    </w:rPr>
  </w:style>
  <w:style w:type="character" w:customStyle="1" w:styleId="31">
    <w:name w:val="标题 4 字符"/>
    <w:basedOn w:val="24"/>
    <w:link w:val="5"/>
    <w:qFormat/>
    <w:uiPriority w:val="0"/>
    <w:rPr>
      <w:rFonts w:ascii="Arial" w:hAnsi="Arial" w:eastAsia="Times New Roman" w:cs="Arial"/>
      <w:sz w:val="24"/>
      <w:szCs w:val="24"/>
      <w:lang w:val="en-GB" w:eastAsia="zh-CN"/>
    </w:rPr>
  </w:style>
  <w:style w:type="character" w:customStyle="1" w:styleId="32">
    <w:name w:val="标题 5 字符"/>
    <w:basedOn w:val="24"/>
    <w:link w:val="6"/>
    <w:qFormat/>
    <w:uiPriority w:val="0"/>
    <w:rPr>
      <w:rFonts w:ascii="Arial" w:hAnsi="Arial" w:eastAsia="Times New Roman" w:cs="Arial"/>
      <w:lang w:val="en-GB" w:eastAsia="zh-CN"/>
    </w:rPr>
  </w:style>
  <w:style w:type="character" w:customStyle="1" w:styleId="33">
    <w:name w:val="标题 6 字符"/>
    <w:basedOn w:val="24"/>
    <w:link w:val="7"/>
    <w:qFormat/>
    <w:uiPriority w:val="0"/>
    <w:rPr>
      <w:rFonts w:ascii="Arial" w:hAnsi="Arial" w:eastAsia="Times New Roman" w:cs="Arial"/>
      <w:sz w:val="20"/>
      <w:szCs w:val="20"/>
      <w:lang w:val="en-GB" w:eastAsia="zh-CN"/>
    </w:rPr>
  </w:style>
  <w:style w:type="character" w:customStyle="1" w:styleId="34">
    <w:name w:val="标题 7 字符"/>
    <w:basedOn w:val="24"/>
    <w:link w:val="8"/>
    <w:qFormat/>
    <w:uiPriority w:val="0"/>
    <w:rPr>
      <w:rFonts w:ascii="Arial" w:hAnsi="Arial" w:eastAsia="Times New Roman" w:cs="Arial"/>
      <w:sz w:val="20"/>
      <w:szCs w:val="20"/>
      <w:lang w:val="en-GB" w:eastAsia="zh-CN"/>
    </w:rPr>
  </w:style>
  <w:style w:type="character" w:customStyle="1" w:styleId="35">
    <w:name w:val="标题 8 字符"/>
    <w:basedOn w:val="24"/>
    <w:link w:val="9"/>
    <w:qFormat/>
    <w:uiPriority w:val="0"/>
    <w:rPr>
      <w:rFonts w:ascii="Arial" w:hAnsi="Arial" w:eastAsia="Times New Roman" w:cs="Arial"/>
      <w:sz w:val="20"/>
      <w:szCs w:val="20"/>
      <w:lang w:val="en-GB" w:eastAsia="zh-CN"/>
    </w:rPr>
  </w:style>
  <w:style w:type="character" w:customStyle="1" w:styleId="36">
    <w:name w:val="标题 9 字符"/>
    <w:basedOn w:val="24"/>
    <w:link w:val="10"/>
    <w:qFormat/>
    <w:uiPriority w:val="0"/>
    <w:rPr>
      <w:rFonts w:ascii="Arial" w:hAnsi="Arial" w:eastAsia="Times New Roman" w:cs="Arial"/>
      <w:sz w:val="20"/>
      <w:szCs w:val="20"/>
      <w:lang w:val="en-GB" w:eastAsia="zh-CN"/>
    </w:rPr>
  </w:style>
  <w:style w:type="paragraph" w:customStyle="1" w:styleId="37">
    <w:name w:val="3GPP_Header"/>
    <w:basedOn w:val="1"/>
    <w:qFormat/>
    <w:uiPriority w:val="0"/>
    <w:pPr>
      <w:tabs>
        <w:tab w:val="left" w:pos="1701"/>
        <w:tab w:val="right" w:pos="9639"/>
      </w:tabs>
      <w:spacing w:after="240"/>
    </w:pPr>
    <w:rPr>
      <w:b/>
      <w:sz w:val="24"/>
    </w:rPr>
  </w:style>
  <w:style w:type="character" w:customStyle="1" w:styleId="38">
    <w:name w:val="页脚 字符"/>
    <w:basedOn w:val="24"/>
    <w:link w:val="18"/>
    <w:qFormat/>
    <w:uiPriority w:val="99"/>
    <w:rPr>
      <w:rFonts w:ascii="Arial" w:hAnsi="Arial" w:eastAsia="Times New Roman" w:cs="Arial"/>
      <w:b/>
      <w:bCs/>
      <w:i/>
      <w:iCs/>
      <w:sz w:val="18"/>
      <w:szCs w:val="18"/>
      <w:lang w:val="en-US" w:eastAsia="zh-CN"/>
    </w:rPr>
  </w:style>
  <w:style w:type="character" w:customStyle="1" w:styleId="39">
    <w:name w:val="批注文字 字符"/>
    <w:basedOn w:val="24"/>
    <w:link w:val="16"/>
    <w:qFormat/>
    <w:uiPriority w:val="0"/>
    <w:rPr>
      <w:rFonts w:ascii="Arial" w:hAnsi="Arial" w:eastAsia="Times New Roman" w:cs="Times New Roman"/>
      <w:sz w:val="20"/>
      <w:szCs w:val="20"/>
      <w:lang w:val="en-GB" w:eastAsia="zh-CN"/>
    </w:rPr>
  </w:style>
  <w:style w:type="paragraph" w:customStyle="1" w:styleId="40">
    <w:name w:val="B1"/>
    <w:basedOn w:val="13"/>
    <w:link w:val="42"/>
    <w:qFormat/>
    <w:uiPriority w:val="0"/>
    <w:pPr>
      <w:spacing w:after="180"/>
      <w:ind w:left="568" w:hanging="284"/>
      <w:contextualSpacing w:val="0"/>
      <w:jc w:val="left"/>
    </w:pPr>
    <w:rPr>
      <w:lang w:eastAsia="en-US"/>
    </w:rPr>
  </w:style>
  <w:style w:type="paragraph" w:styleId="41">
    <w:name w:val="List Paragraph"/>
    <w:basedOn w:val="1"/>
    <w:link w:val="52"/>
    <w:qFormat/>
    <w:uiPriority w:val="34"/>
    <w:pPr>
      <w:ind w:left="720"/>
      <w:contextualSpacing/>
    </w:pPr>
  </w:style>
  <w:style w:type="character" w:customStyle="1" w:styleId="42">
    <w:name w:val="B1 Char1"/>
    <w:link w:val="40"/>
    <w:qFormat/>
    <w:uiPriority w:val="0"/>
    <w:rPr>
      <w:rFonts w:ascii="Arial" w:hAnsi="Arial" w:eastAsia="Times New Roman" w:cs="Times New Roman"/>
      <w:sz w:val="20"/>
      <w:szCs w:val="20"/>
      <w:lang w:val="en-GB"/>
    </w:rPr>
  </w:style>
  <w:style w:type="paragraph" w:customStyle="1" w:styleId="43">
    <w:name w:val="IvD Instructiontext"/>
    <w:basedOn w:val="15"/>
    <w:link w:val="4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4">
    <w:name w:val="IvD Instructiontext Char"/>
    <w:link w:val="43"/>
    <w:qFormat/>
    <w:uiPriority w:val="99"/>
    <w:rPr>
      <w:rFonts w:ascii="Arial" w:hAnsi="Arial" w:eastAsia="Times New Roman" w:cs="Times New Roman"/>
      <w:i/>
      <w:color w:val="7F7F7F"/>
      <w:spacing w:val="2"/>
      <w:sz w:val="18"/>
      <w:szCs w:val="18"/>
      <w:lang w:val="en-US"/>
    </w:rPr>
  </w:style>
  <w:style w:type="paragraph" w:customStyle="1" w:styleId="45">
    <w:name w:val="IvD bodytext"/>
    <w:basedOn w:val="15"/>
    <w:link w:val="4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6">
    <w:name w:val="IvD bodytext Char"/>
    <w:link w:val="45"/>
    <w:qFormat/>
    <w:uiPriority w:val="0"/>
    <w:rPr>
      <w:rFonts w:ascii="Arial" w:hAnsi="Arial" w:eastAsia="Times New Roman" w:cs="Times New Roman"/>
      <w:spacing w:val="2"/>
      <w:sz w:val="20"/>
      <w:szCs w:val="20"/>
      <w:lang w:val="en-US"/>
    </w:rPr>
  </w:style>
  <w:style w:type="character" w:customStyle="1" w:styleId="47">
    <w:name w:val="页眉 字符"/>
    <w:basedOn w:val="24"/>
    <w:link w:val="19"/>
    <w:qFormat/>
    <w:uiPriority w:val="99"/>
    <w:rPr>
      <w:rFonts w:ascii="Arial" w:hAnsi="Arial" w:eastAsia="Times New Roman" w:cs="Times New Roman"/>
      <w:sz w:val="20"/>
      <w:szCs w:val="20"/>
      <w:lang w:val="en-GB" w:eastAsia="zh-CN"/>
    </w:rPr>
  </w:style>
  <w:style w:type="character" w:customStyle="1" w:styleId="48">
    <w:name w:val="正文文本 字符"/>
    <w:basedOn w:val="24"/>
    <w:link w:val="15"/>
    <w:semiHidden/>
    <w:qFormat/>
    <w:uiPriority w:val="99"/>
    <w:rPr>
      <w:rFonts w:ascii="Arial" w:hAnsi="Arial" w:eastAsia="Times New Roman" w:cs="Times New Roman"/>
      <w:sz w:val="20"/>
      <w:szCs w:val="20"/>
      <w:lang w:val="en-GB" w:eastAsia="zh-CN"/>
    </w:rPr>
  </w:style>
  <w:style w:type="character" w:customStyle="1" w:styleId="49">
    <w:name w:val="批注框文本 字符"/>
    <w:basedOn w:val="24"/>
    <w:link w:val="17"/>
    <w:semiHidden/>
    <w:qFormat/>
    <w:uiPriority w:val="99"/>
    <w:rPr>
      <w:rFonts w:ascii="Segoe UI" w:hAnsi="Segoe UI" w:eastAsia="Times New Roman" w:cs="Segoe UI"/>
      <w:sz w:val="18"/>
      <w:szCs w:val="18"/>
      <w:lang w:val="en-GB" w:eastAsia="zh-CN"/>
    </w:rPr>
  </w:style>
  <w:style w:type="character" w:customStyle="1" w:styleId="50">
    <w:name w:val="批注主题 字符"/>
    <w:basedOn w:val="39"/>
    <w:link w:val="21"/>
    <w:semiHidden/>
    <w:qFormat/>
    <w:uiPriority w:val="99"/>
    <w:rPr>
      <w:rFonts w:ascii="Arial" w:hAnsi="Arial" w:eastAsia="Times New Roman" w:cs="Times New Roman"/>
      <w:b/>
      <w:bCs/>
      <w:sz w:val="20"/>
      <w:szCs w:val="20"/>
      <w:lang w:val="en-GB" w:eastAsia="zh-CN"/>
    </w:rPr>
  </w:style>
  <w:style w:type="character" w:customStyle="1" w:styleId="51">
    <w:name w:val="B1 Char"/>
    <w:qFormat/>
    <w:locked/>
    <w:uiPriority w:val="0"/>
    <w:rPr>
      <w:lang w:val="en-GB" w:eastAsia="zh-CN"/>
    </w:rPr>
  </w:style>
  <w:style w:type="character" w:customStyle="1" w:styleId="52">
    <w:name w:val="列出段落 字符"/>
    <w:link w:val="41"/>
    <w:qFormat/>
    <w:locked/>
    <w:uiPriority w:val="34"/>
    <w:rPr>
      <w:rFonts w:ascii="Arial" w:hAnsi="Arial" w:eastAsia="Times New Roman" w:cs="Times New Roman"/>
      <w:sz w:val="20"/>
      <w:szCs w:val="20"/>
      <w:lang w:val="en-GB" w:eastAsia="zh-CN"/>
    </w:rPr>
  </w:style>
  <w:style w:type="paragraph" w:customStyle="1" w:styleId="53">
    <w:name w:val="CR Cover Page"/>
    <w:link w:val="54"/>
    <w:qFormat/>
    <w:uiPriority w:val="0"/>
    <w:pPr>
      <w:spacing w:after="120"/>
    </w:pPr>
    <w:rPr>
      <w:rFonts w:ascii="Arial" w:hAnsi="Arial" w:cs="Times New Roman" w:eastAsiaTheme="minorEastAsia"/>
      <w:lang w:val="en-GB" w:eastAsia="en-US" w:bidi="ar-SA"/>
    </w:rPr>
  </w:style>
  <w:style w:type="character" w:customStyle="1" w:styleId="54">
    <w:name w:val="CR Cover Page Zchn"/>
    <w:link w:val="53"/>
    <w:qFormat/>
    <w:locked/>
    <w:uiPriority w:val="0"/>
    <w:rPr>
      <w:rFonts w:ascii="Arial" w:hAnsi="Arial" w:cs="Times New Roman" w:eastAsiaTheme="minorEastAsia"/>
      <w:sz w:val="20"/>
      <w:szCs w:val="20"/>
      <w:lang w:val="en-GB"/>
    </w:rPr>
  </w:style>
  <w:style w:type="character" w:customStyle="1" w:styleId="55">
    <w:name w:val="PL Char"/>
    <w:link w:val="56"/>
    <w:qFormat/>
    <w:uiPriority w:val="0"/>
    <w:rPr>
      <w:rFonts w:ascii="Courier New" w:hAnsi="Courier New"/>
      <w:sz w:val="16"/>
      <w:lang w:val="en-GB"/>
    </w:rPr>
  </w:style>
  <w:style w:type="paragraph" w:customStyle="1" w:styleId="56">
    <w:name w:val="PL"/>
    <w:link w:val="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7">
    <w:name w:val="TAL"/>
    <w:basedOn w:val="1"/>
    <w:link w:val="58"/>
    <w:qFormat/>
    <w:uiPriority w:val="0"/>
    <w:pPr>
      <w:keepNext/>
      <w:keepLines/>
      <w:spacing w:after="0"/>
      <w:jc w:val="left"/>
    </w:pPr>
    <w:rPr>
      <w:sz w:val="18"/>
      <w:lang w:val="zh-CN"/>
    </w:rPr>
  </w:style>
  <w:style w:type="character" w:customStyle="1" w:styleId="58">
    <w:name w:val="TAL Car"/>
    <w:link w:val="57"/>
    <w:qFormat/>
    <w:uiPriority w:val="0"/>
    <w:rPr>
      <w:rFonts w:ascii="Arial" w:hAnsi="Arial" w:eastAsia="Times New Roman" w:cs="Times New Roman"/>
      <w:sz w:val="18"/>
      <w:szCs w:val="20"/>
      <w:lang w:val="zh-CN" w:eastAsia="zh-CN"/>
    </w:rPr>
  </w:style>
  <w:style w:type="paragraph" w:customStyle="1" w:styleId="59">
    <w:name w:val="TAH"/>
    <w:basedOn w:val="1"/>
    <w:link w:val="60"/>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60">
    <w:name w:val="TAH Car"/>
    <w:link w:val="59"/>
    <w:qFormat/>
    <w:locked/>
    <w:uiPriority w:val="0"/>
    <w:rPr>
      <w:b/>
      <w:sz w:val="18"/>
      <w:lang w:val="en-US"/>
    </w:rPr>
  </w:style>
  <w:style w:type="character" w:customStyle="1" w:styleId="61">
    <w:name w:val="题注 字符"/>
    <w:basedOn w:val="24"/>
    <w:link w:val="14"/>
    <w:qFormat/>
    <w:uiPriority w:val="0"/>
    <w:rPr>
      <w:rFonts w:ascii="Arial" w:hAnsi="Arial" w:eastAsia="Times New Roman" w:cs="Times New Roman"/>
      <w:kern w:val="20"/>
      <w:sz w:val="20"/>
      <w:szCs w:val="20"/>
      <w:lang w:val="en-US"/>
    </w:rPr>
  </w:style>
  <w:style w:type="character" w:customStyle="1" w:styleId="62">
    <w:name w:val="TAL Char"/>
    <w:qFormat/>
    <w:uiPriority w:val="0"/>
    <w:rPr>
      <w:rFonts w:ascii="Arial" w:hAnsi="Arial"/>
      <w:sz w:val="18"/>
      <w:lang w:val="en-GB" w:eastAsia="en-US"/>
    </w:rPr>
  </w:style>
  <w:style w:type="character" w:customStyle="1" w:styleId="63">
    <w:name w:val="TAH Char"/>
    <w:qFormat/>
    <w:uiPriority w:val="0"/>
    <w:rPr>
      <w:rFonts w:ascii="Arial" w:hAnsi="Arial"/>
      <w:b/>
      <w:sz w:val="18"/>
      <w:lang w:val="en-GB" w:eastAsia="en-US"/>
    </w:rPr>
  </w:style>
  <w:style w:type="character" w:customStyle="1" w:styleId="64">
    <w:name w:val="WW8Num1z1"/>
    <w:qFormat/>
    <w:uiPriority w:val="0"/>
    <w:rPr>
      <w:rFonts w:hint="default" w:ascii="Courier New" w:hAnsi="Courier New" w:cs="Courier New"/>
    </w:rPr>
  </w:style>
  <w:style w:type="paragraph" w:customStyle="1" w:styleId="65">
    <w:name w:val="修订1"/>
    <w:hidden/>
    <w:semiHidden/>
    <w:qFormat/>
    <w:uiPriority w:val="99"/>
    <w:rPr>
      <w:rFonts w:ascii="Arial" w:hAnsi="Arial" w:eastAsia="Times New Roman" w:cs="Times New Roman"/>
      <w:lang w:val="en-GB" w:eastAsia="zh-CN" w:bidi="ar-SA"/>
    </w:rPr>
  </w:style>
  <w:style w:type="paragraph" w:customStyle="1" w:styleId="66">
    <w:name w:val="Reference"/>
    <w:basedOn w:val="15"/>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7">
    <w:name w:val="TAC"/>
    <w:basedOn w:val="57"/>
    <w:link w:val="68"/>
    <w:qFormat/>
    <w:uiPriority w:val="0"/>
    <w:pPr>
      <w:jc w:val="center"/>
    </w:pPr>
    <w:rPr>
      <w:lang w:val="en-GB" w:eastAsia="en-GB"/>
    </w:rPr>
  </w:style>
  <w:style w:type="character" w:customStyle="1" w:styleId="68">
    <w:name w:val="TAC Char"/>
    <w:basedOn w:val="62"/>
    <w:link w:val="67"/>
    <w:qFormat/>
    <w:locked/>
    <w:uiPriority w:val="0"/>
    <w:rPr>
      <w:rFonts w:ascii="Arial" w:hAnsi="Arial" w:eastAsia="Times New Roman" w:cs="Times New Roman"/>
      <w:sz w:val="18"/>
      <w:szCs w:val="20"/>
      <w:lang w:val="en-GB" w:eastAsia="en-GB"/>
    </w:rPr>
  </w:style>
  <w:style w:type="paragraph" w:customStyle="1" w:styleId="69">
    <w:name w:val="TF"/>
    <w:basedOn w:val="1"/>
    <w:link w:val="70"/>
    <w:qFormat/>
    <w:uiPriority w:val="0"/>
    <w:pPr>
      <w:keepLines/>
      <w:overflowPunct/>
      <w:autoSpaceDE/>
      <w:autoSpaceDN/>
      <w:adjustRightInd/>
      <w:spacing w:after="240"/>
      <w:jc w:val="center"/>
      <w:textAlignment w:val="auto"/>
    </w:pPr>
    <w:rPr>
      <w:rFonts w:eastAsia="宋体"/>
      <w:b/>
      <w:lang w:eastAsia="en-US"/>
    </w:rPr>
  </w:style>
  <w:style w:type="character" w:customStyle="1" w:styleId="70">
    <w:name w:val="TF Char"/>
    <w:link w:val="69"/>
    <w:qFormat/>
    <w:uiPriority w:val="0"/>
    <w:rPr>
      <w:rFonts w:ascii="Arial" w:hAnsi="Arial" w:eastAsia="宋体" w:cs="Times New Roman"/>
      <w:b/>
      <w:sz w:val="20"/>
      <w:szCs w:val="20"/>
      <w:lang w:val="en-GB"/>
    </w:rPr>
  </w:style>
  <w:style w:type="paragraph" w:customStyle="1" w:styleId="71">
    <w:name w:val="Proposal"/>
    <w:basedOn w:val="15"/>
    <w:qFormat/>
    <w:uiPriority w:val="0"/>
    <w:pPr>
      <w:numPr>
        <w:ilvl w:val="0"/>
        <w:numId w:val="3"/>
      </w:numPr>
      <w:tabs>
        <w:tab w:val="left" w:pos="1701"/>
      </w:tabs>
    </w:pPr>
    <w:rPr>
      <w:b/>
      <w:bCs/>
    </w:rPr>
  </w:style>
  <w:style w:type="paragraph" w:customStyle="1" w:styleId="72">
    <w:name w:val="Observation"/>
    <w:basedOn w:val="71"/>
    <w:qFormat/>
    <w:uiPriority w:val="0"/>
    <w:pPr>
      <w:numPr>
        <w:ilvl w:val="0"/>
        <w:numId w:val="4"/>
      </w:numPr>
    </w:pPr>
    <w:rPr>
      <w:lang w:eastAsia="ja-JP"/>
    </w:rPr>
  </w:style>
  <w:style w:type="paragraph" w:customStyle="1" w:styleId="73">
    <w:name w:val="Norml"/>
    <w:basedOn w:val="71"/>
    <w:qFormat/>
    <w:uiPriority w:val="0"/>
  </w:style>
  <w:style w:type="character" w:customStyle="1" w:styleId="74">
    <w:name w:val="Unresolved Mention"/>
    <w:basedOn w:val="24"/>
    <w:unhideWhenUsed/>
    <w:qFormat/>
    <w:uiPriority w:val="99"/>
    <w:rPr>
      <w:color w:val="605E5C"/>
      <w:shd w:val="clear" w:color="auto" w:fill="E1DFDD"/>
    </w:rPr>
  </w:style>
  <w:style w:type="character" w:customStyle="1" w:styleId="75">
    <w:name w:val="Mention"/>
    <w:basedOn w:val="24"/>
    <w:unhideWhenUsed/>
    <w:qFormat/>
    <w:uiPriority w:val="99"/>
    <w:rPr>
      <w:color w:val="2B579A"/>
      <w:shd w:val="clear" w:color="auto" w:fill="E1DFDD"/>
    </w:rPr>
  </w:style>
  <w:style w:type="paragraph" w:customStyle="1" w:styleId="76">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7">
    <w:name w:val="TH"/>
    <w:basedOn w:val="1"/>
    <w:qFormat/>
    <w:uiPriority w:val="0"/>
    <w:pPr>
      <w:keepNext/>
      <w:keepLines/>
      <w:spacing w:before="60"/>
      <w:jc w:val="center"/>
    </w:pPr>
    <w:rPr>
      <w:b/>
    </w:rPr>
  </w:style>
  <w:style w:type="paragraph" w:customStyle="1" w:styleId="78">
    <w:name w:val="B2"/>
    <w:basedOn w:val="12"/>
    <w:qFormat/>
    <w:uiPriority w:val="0"/>
  </w:style>
  <w:style w:type="paragraph" w:customStyle="1" w:styleId="79">
    <w:name w:val="B3"/>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FD3527F-078C-46FF-917C-D402B9DBDD85}">
  <ds:schemaRefs/>
</ds:datastoreItem>
</file>

<file path=customXml/itemProps2.xml><?xml version="1.0" encoding="utf-8"?>
<ds:datastoreItem xmlns:ds="http://schemas.openxmlformats.org/officeDocument/2006/customXml" ds:itemID="{5E86E3B9-6885-4035-9013-D04ACC3E6FDB}">
  <ds:schemaRefs/>
</ds:datastoreItem>
</file>

<file path=customXml/itemProps3.xml><?xml version="1.0" encoding="utf-8"?>
<ds:datastoreItem xmlns:ds="http://schemas.openxmlformats.org/officeDocument/2006/customXml" ds:itemID="{FB6DDB7C-9959-4AEC-AA49-498A6EC77218}">
  <ds:schemaRefs/>
</ds:datastoreItem>
</file>

<file path=customXml/itemProps4.xml><?xml version="1.0" encoding="utf-8"?>
<ds:datastoreItem xmlns:ds="http://schemas.openxmlformats.org/officeDocument/2006/customXml" ds:itemID="{4C4EBDAD-F25C-4923-B5F8-0F15B0BFAADC}">
  <ds:schemaRefs/>
</ds:datastoreItem>
</file>

<file path=customXml/itemProps5.xml><?xml version="1.0" encoding="utf-8"?>
<ds:datastoreItem xmlns:ds="http://schemas.openxmlformats.org/officeDocument/2006/customXml" ds:itemID="{7957D943-A877-475D-BA92-1F9DEC590F82}">
  <ds:schemaRefs/>
</ds:datastoreItem>
</file>

<file path=customXml/itemProps6.xml><?xml version="1.0" encoding="utf-8"?>
<ds:datastoreItem xmlns:ds="http://schemas.openxmlformats.org/officeDocument/2006/customXml" ds:itemID="{AB067330-89E3-4362-9022-7EE22BBAB73C}">
  <ds:schemaRefs/>
</ds:datastoreItem>
</file>

<file path=docProps/app.xml><?xml version="1.0" encoding="utf-8"?>
<Properties xmlns="http://schemas.openxmlformats.org/officeDocument/2006/extended-properties" xmlns:vt="http://schemas.openxmlformats.org/officeDocument/2006/docPropsVTypes">
  <Template>Normal</Template>
  <Pages>6</Pages>
  <Words>1785</Words>
  <Characters>10177</Characters>
  <Lines>84</Lines>
  <Paragraphs>23</Paragraphs>
  <TotalTime>0</TotalTime>
  <ScaleCrop>false</ScaleCrop>
  <LinksUpToDate>false</LinksUpToDate>
  <CharactersWithSpaces>11939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2024-11-08T03:11:01Z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